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ascii="黑体" w:hAnsi="方正小标宋简体" w:eastAsia="黑体" w:cs="方正小标宋简体"/>
          <w:spacing w:val="6"/>
          <w:sz w:val="30"/>
          <w:szCs w:val="30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领导班子其他成员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eastAsia="zh-CN"/>
        </w:rPr>
        <w:t>深化“书记引航担使命”主题活动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pacing w:val="6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20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年度主体责任清单</w:t>
      </w:r>
    </w:p>
    <w:p>
      <w:pPr>
        <w:spacing w:line="300" w:lineRule="exact"/>
        <w:rPr>
          <w:rFonts w:ascii="黑体" w:hAnsi="方正小标宋简体" w:eastAsia="黑体" w:cs="方正小标宋简体"/>
          <w:spacing w:val="6"/>
          <w:sz w:val="30"/>
          <w:szCs w:val="30"/>
        </w:rPr>
      </w:pPr>
    </w:p>
    <w:p>
      <w:pPr>
        <w:spacing w:line="520" w:lineRule="exact"/>
        <w:rPr>
          <w:rFonts w:ascii="宋体" w:hAnsi="宋体"/>
          <w:spacing w:val="6"/>
          <w:sz w:val="24"/>
          <w:szCs w:val="24"/>
        </w:rPr>
      </w:pPr>
      <w:r>
        <w:rPr>
          <w:rFonts w:hint="eastAsia" w:ascii="宋体" w:hAnsi="宋体" w:cs="仿宋_GB2312"/>
          <w:b/>
          <w:spacing w:val="6"/>
          <w:sz w:val="24"/>
          <w:szCs w:val="24"/>
        </w:rPr>
        <w:t>填报单位（公章）：</w:t>
      </w:r>
      <w:r>
        <w:rPr>
          <w:rFonts w:hint="eastAsia" w:ascii="宋体" w:hAnsi="宋体" w:cs="仿宋_GB2312"/>
          <w:spacing w:val="6"/>
          <w:sz w:val="24"/>
          <w:szCs w:val="24"/>
        </w:rPr>
        <w:t xml:space="preserve">中共南宁绿港建设投资集团有限公司委员会 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cs="仿宋_GB2312"/>
          <w:b/>
          <w:spacing w:val="6"/>
          <w:sz w:val="24"/>
          <w:szCs w:val="24"/>
        </w:rPr>
        <w:t>责任人：</w:t>
      </w:r>
      <w:r>
        <w:rPr>
          <w:rFonts w:hint="eastAsia" w:ascii="宋体" w:hAnsi="宋体" w:cs="仿宋_GB2312"/>
          <w:spacing w:val="6"/>
          <w:sz w:val="24"/>
          <w:szCs w:val="24"/>
        </w:rPr>
        <w:t>陆羿冰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仿宋_GB2312"/>
          <w:spacing w:val="6"/>
          <w:sz w:val="24"/>
          <w:szCs w:val="24"/>
        </w:rPr>
        <w:t xml:space="preserve"> 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cs="仿宋_GB2312"/>
          <w:b/>
          <w:spacing w:val="6"/>
          <w:sz w:val="24"/>
          <w:szCs w:val="24"/>
        </w:rPr>
        <w:t>职务：</w:t>
      </w:r>
      <w:r>
        <w:rPr>
          <w:rFonts w:hint="eastAsia" w:ascii="宋体" w:hAnsi="宋体" w:cs="仿宋_GB2312"/>
          <w:spacing w:val="6"/>
          <w:sz w:val="24"/>
          <w:szCs w:val="24"/>
          <w:lang w:eastAsia="zh-CN"/>
        </w:rPr>
        <w:t>党委委员、</w:t>
      </w:r>
      <w:r>
        <w:rPr>
          <w:rFonts w:hint="eastAsia" w:ascii="宋体" w:hAnsi="宋体" w:cs="仿宋_GB2312"/>
          <w:spacing w:val="6"/>
          <w:sz w:val="24"/>
          <w:szCs w:val="24"/>
        </w:rPr>
        <w:t>副总经理</w:t>
      </w:r>
    </w:p>
    <w:tbl>
      <w:tblPr>
        <w:tblStyle w:val="5"/>
        <w:tblW w:w="13777" w:type="dxa"/>
        <w:tblInd w:w="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</w:tblPr>
      <w:tblGrid>
        <w:gridCol w:w="1123"/>
        <w:gridCol w:w="1402"/>
        <w:gridCol w:w="9277"/>
        <w:gridCol w:w="1090"/>
        <w:gridCol w:w="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48" w:hRule="atLeast"/>
          <w:tblHeader/>
        </w:trPr>
        <w:tc>
          <w:tcPr>
            <w:tcW w:w="1123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清单分类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责任项目</w:t>
            </w: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具  体  措  施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完成时限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725" w:hRule="atLeast"/>
        </w:trPr>
        <w:tc>
          <w:tcPr>
            <w:tcW w:w="1123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共性清单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共性清单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强化责任担当</w:t>
            </w: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督促分管部门、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</w:t>
            </w:r>
            <w:r>
              <w:rPr>
                <w:rFonts w:hint="eastAsia" w:ascii="宋体" w:hAnsi="宋体"/>
                <w:szCs w:val="21"/>
                <w:highlight w:val="none"/>
              </w:rPr>
              <w:t>，落实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全面从严治党主体责任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94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协助党委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书记</w:t>
            </w:r>
            <w:r>
              <w:rPr>
                <w:rFonts w:hint="eastAsia" w:ascii="宋体" w:hAnsi="宋体"/>
                <w:szCs w:val="21"/>
                <w:highlight w:val="none"/>
              </w:rPr>
              <w:t>落实党风廉政建设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主体</w:t>
            </w:r>
            <w:r>
              <w:rPr>
                <w:rFonts w:hint="eastAsia" w:ascii="宋体" w:hAnsi="宋体"/>
                <w:szCs w:val="21"/>
                <w:highlight w:val="none"/>
              </w:rPr>
              <w:t>责任。做到主动研判形式、主动承担任务、主动加强监督、主动汇报情况，结合分管工作实际，及时提出党风廉政建设工作意见和建议。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79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3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szCs w:val="21"/>
              </w:rPr>
              <w:t>重点紧盯脱贫攻坚、新冠肺炎疫情防控、全面落实强首府战略等工作中的形式主义、官僚主义、组织突出问题大排查，抓好整改落实。</w:t>
            </w:r>
            <w:r>
              <w:rPr>
                <w:rFonts w:ascii="宋体" w:hAnsi="宋体"/>
                <w:szCs w:val="21"/>
                <w:highlight w:val="none"/>
              </w:rPr>
              <w:t xml:space="preserve"> 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18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加强日常管理</w:t>
            </w: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年内同分管部门、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子公司负责人</w:t>
            </w:r>
            <w:r>
              <w:rPr>
                <w:rFonts w:hint="eastAsia" w:ascii="宋体" w:hAnsi="宋体"/>
                <w:szCs w:val="21"/>
                <w:highlight w:val="none"/>
              </w:rPr>
              <w:t>开展谈心谈话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不少于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2次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.对分管部门、子公司干部职工苗头性、倾向性的问题，及时约谈提醒、批评教育、督促整改。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/>
                <w:szCs w:val="21"/>
                <w:highlight w:val="none"/>
              </w:rPr>
              <w:t>年内为分管部门、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</w:t>
            </w:r>
            <w:r>
              <w:rPr>
                <w:rFonts w:hint="eastAsia" w:ascii="宋体" w:hAnsi="宋体"/>
                <w:szCs w:val="21"/>
                <w:highlight w:val="none"/>
              </w:rPr>
              <w:t>党员干部上1次廉政党课。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/>
                <w:szCs w:val="21"/>
                <w:highlight w:val="none"/>
              </w:rPr>
              <w:t>月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落实“一岗双责”，加强分管部门、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子公司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的干部职工思想教育，要廉洁自律，遵守各项规章制度。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842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rPr>
                <w:ins w:id="0" w:author="Administrator" w:date="2020-05-18T15:55:07Z"/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严格廉洁自律</w:t>
            </w:r>
          </w:p>
          <w:p>
            <w:pPr>
              <w:spacing w:line="340" w:lineRule="exact"/>
              <w:rPr>
                <w:ins w:id="1" w:author="Administrator" w:date="2020-05-18T15:55:08Z"/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ins w:id="2" w:author="Administrator" w:date="2020-05-18T15:55:08Z"/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ins w:id="3" w:author="Administrator" w:date="2020-05-18T15:55:08Z"/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ins w:id="4" w:author="Administrator" w:date="2020-05-18T15:55:08Z"/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ins w:id="5" w:author="Administrator" w:date="2020-05-18T15:55:08Z"/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  <w:ins w:id="6" w:author="Administrator" w:date="2020-05-18T15:55:09Z">
              <w:r>
                <w:rPr>
                  <w:rFonts w:hint="eastAsia" w:ascii="宋体" w:hAnsi="宋体"/>
                  <w:szCs w:val="21"/>
                  <w:highlight w:val="none"/>
                </w:rPr>
                <w:t>严格廉洁自律</w:t>
              </w:r>
            </w:ins>
          </w:p>
        </w:tc>
        <w:tc>
          <w:tcPr>
            <w:tcW w:w="927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模范遵守和执行党规党纪及国家法律法规，严格执行党的政治纪律和政治规矩，严格贯彻落实中央八项规定及其实施细则精神和自治区党委、市委、经开区党工委实施办法。</w:t>
            </w:r>
          </w:p>
        </w:tc>
        <w:tc>
          <w:tcPr>
            <w:tcW w:w="109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15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严格用制度管权管事管人，严格执行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“三重一大”集体决策制度</w:t>
            </w:r>
            <w:r>
              <w:rPr>
                <w:rFonts w:hint="eastAsia" w:ascii="宋体" w:hAnsi="宋体"/>
                <w:szCs w:val="21"/>
                <w:highlight w:val="none"/>
              </w:rPr>
              <w:t>，慎用手中权力，让权力在制度的约束下运行，不搞以权谋私，不搞特殊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化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9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3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自觉接受群众监督，主动将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  <w:highlight w:val="none"/>
              </w:rPr>
              <w:t>个人主体责任清单在绿港集团网站公示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5月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9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="宋体" w:hAnsi="宋体"/>
                <w:szCs w:val="21"/>
                <w:highlight w:val="none"/>
              </w:rPr>
              <w:t>对党忠诚老实，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严格执行个人有关事项报告制度，</w:t>
            </w:r>
            <w:r>
              <w:rPr>
                <w:rFonts w:hint="eastAsia" w:ascii="宋体" w:hAnsi="宋体"/>
                <w:szCs w:val="21"/>
                <w:highlight w:val="none"/>
              </w:rPr>
              <w:t>如实填写并上报个人重大事项报告。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5.加大责任范围内“四风”问题的整治力度，着力解决群众关心的热点难点问题。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6.</w:t>
            </w:r>
            <w:r>
              <w:rPr>
                <w:rFonts w:hint="eastAsia" w:ascii="宋体" w:hAnsi="宋体"/>
                <w:szCs w:val="21"/>
                <w:highlight w:val="none"/>
              </w:rPr>
              <w:t>当好廉洁从政表率。严格遵守党的纪律和国家法律法规，执行廉洁自律和改进作风的各项规定，主动接受组织和群众监督。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top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7.带头培育良好家风，在管好自己的同时，从严教育管理好亲属和身边工作人员。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75" w:hRule="atLeast"/>
        </w:trPr>
        <w:tc>
          <w:tcPr>
            <w:tcW w:w="1123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个性清单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.在分管领域，加强</w:t>
            </w:r>
            <w:r>
              <w:rPr>
                <w:rFonts w:hint="eastAsia" w:ascii="宋体" w:hAnsi="宋体"/>
                <w:szCs w:val="21"/>
                <w:highlight w:val="none"/>
              </w:rPr>
              <w:t>对行政、文秘、后勤、党建、计划运营、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绩效管理、督查督办、</w:t>
            </w:r>
            <w:r>
              <w:rPr>
                <w:rFonts w:hint="eastAsia" w:ascii="宋体" w:hAnsi="宋体"/>
                <w:szCs w:val="21"/>
                <w:highlight w:val="none"/>
              </w:rPr>
              <w:t>贸易业务等重点环节进行监控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/>
                <w:szCs w:val="21"/>
                <w:highlight w:val="none"/>
              </w:rPr>
              <w:t>把绩效管理、督查督办、数字城管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  <w:highlight w:val="none"/>
              </w:rPr>
              <w:t>生态乡村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  <w:highlight w:val="none"/>
              </w:rPr>
              <w:t>精准扶贫、创卫等工作抓好落实好。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加强重大工程项目主要节点目标的督查督办力度，对推进工作中的重难点问题，及时协调，及时解决，完善督查、绩效考核制度体系，加大督查范围和督查频率，严格问责。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default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3.加强贸易业务管理工作，加大贸易业务风险防控力度，降低贸易业务风险。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/>
                <w:szCs w:val="21"/>
                <w:highlight w:val="none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协助党委书记</w:t>
            </w:r>
            <w:r>
              <w:rPr>
                <w:rFonts w:hint="eastAsia" w:ascii="宋体" w:hAnsi="宋体"/>
                <w:szCs w:val="21"/>
                <w:highlight w:val="none"/>
              </w:rPr>
              <w:t>抓好绿港集团党务工作，抓好党建工作。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default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5.</w:t>
            </w:r>
            <w:r>
              <w:rPr>
                <w:rFonts w:hint="eastAsia" w:ascii="宋体" w:hAnsi="宋体"/>
                <w:szCs w:val="21"/>
                <w:highlight w:val="none"/>
              </w:rPr>
              <w:t>坚持用权为民，按规则、按制度行使权力，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加强</w:t>
            </w:r>
            <w:r>
              <w:rPr>
                <w:rFonts w:hint="eastAsia" w:ascii="宋体" w:hAnsi="宋体"/>
                <w:szCs w:val="21"/>
                <w:highlight w:val="none"/>
              </w:rPr>
              <w:t>对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分管范围内工作人员</w:t>
            </w:r>
            <w:r>
              <w:rPr>
                <w:rFonts w:hint="eastAsia" w:ascii="宋体" w:hAnsi="宋体"/>
                <w:szCs w:val="21"/>
                <w:highlight w:val="none"/>
              </w:rPr>
              <w:t>的监督与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管理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6.</w:t>
            </w:r>
            <w:r>
              <w:rPr>
                <w:rFonts w:hint="eastAsia" w:ascii="宋体" w:hAnsi="宋体"/>
                <w:szCs w:val="21"/>
                <w:highlight w:val="none"/>
              </w:rPr>
              <w:t>支持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集团</w:t>
            </w:r>
            <w:r>
              <w:rPr>
                <w:rFonts w:hint="eastAsia" w:ascii="宋体" w:hAnsi="宋体"/>
                <w:szCs w:val="21"/>
                <w:highlight w:val="none"/>
              </w:rPr>
              <w:t>纪委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工作。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</w:tbl>
    <w:p/>
    <w:sectPr>
      <w:footerReference r:id="rId3" w:type="default"/>
      <w:pgSz w:w="16838" w:h="11906" w:orient="landscape"/>
      <w:pgMar w:top="1179" w:right="1440" w:bottom="1179" w:left="144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